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97" w:rsidRPr="0005136B" w:rsidRDefault="00391F9B" w:rsidP="00060797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  <w:t>De Leeuw in the Middle East</w:t>
      </w:r>
    </w:p>
    <w:p w:rsidR="00060797" w:rsidRPr="0005136B" w:rsidRDefault="00060797" w:rsidP="00060797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</w:p>
    <w:p w:rsidR="00060797" w:rsidRPr="0005136B" w:rsidRDefault="00060797" w:rsidP="00060797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</w:p>
    <w:p w:rsidR="00391F9B" w:rsidRPr="0005136B" w:rsidRDefault="00391F9B" w:rsidP="00EA4BD0">
      <w:pPr>
        <w:pStyle w:val="ListParagraph"/>
        <w:bidi w:val="0"/>
        <w:ind w:left="0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  <w:t>Serving the construction world for what will soon be 55 years</w:t>
      </w:r>
      <w:r w:rsidR="000669DB" w:rsidRPr="0005136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, De Leeuw Group </w:t>
      </w:r>
      <w:r w:rsidR="00641087" w:rsidRPr="0005136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  <w:t>has finally ar</w:t>
      </w:r>
      <w:r w:rsidR="000669DB" w:rsidRPr="0005136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  <w:t>rived at where it's most needed</w:t>
      </w:r>
      <w:r w:rsidR="00C10785" w:rsidRPr="0005136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  <w:t>:</w:t>
      </w:r>
      <w:r w:rsidR="000669DB" w:rsidRPr="0005136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The Middle East.</w:t>
      </w:r>
    </w:p>
    <w:p w:rsidR="00391F9B" w:rsidRPr="0005136B" w:rsidRDefault="00391F9B" w:rsidP="00EA4BD0">
      <w:pPr>
        <w:bidi w:val="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EG"/>
        </w:rPr>
      </w:pPr>
    </w:p>
    <w:p w:rsidR="006504C0" w:rsidRPr="0005136B" w:rsidRDefault="00391F9B" w:rsidP="0005136B">
      <w:pPr>
        <w:bidi w:val="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Undoubtedly the biggest and most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complex challenges facing the construction i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ndustry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today a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re the central topic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of discussion 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at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major conference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s and forums. Regional and global industry experts claim 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that the construction 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market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lacks liquidity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and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that time and effort should be 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re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directed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at</w:t>
      </w:r>
      <w:r w:rsidR="00EA4B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existing projects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and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the completion of their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6504C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infrastructure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.</w:t>
      </w:r>
    </w:p>
    <w:p w:rsidR="006504C0" w:rsidRPr="0005136B" w:rsidRDefault="006504C0" w:rsidP="00EA4BD0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C47EEB" w:rsidRPr="0005136B" w:rsidRDefault="004D374D" w:rsidP="0005136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This is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where</w:t>
      </w:r>
      <w:r w:rsidR="00FB4583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the </w:t>
      </w:r>
      <w:r w:rsidR="00D62B49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long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experience and high level of cost and time management of global consultants </w:t>
      </w:r>
      <w:r w:rsidRPr="0005136B"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De Leeuw Middle East (DLME)</w:t>
      </w:r>
      <w:r w:rsidR="007729F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are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D62B49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much needed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. </w:t>
      </w:r>
      <w:r w:rsidR="00D62B49" w:rsidRPr="0005136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  <w:t>DLME</w:t>
      </w:r>
      <w:r w:rsidR="00D62B49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has been continuously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committed to</w:t>
      </w:r>
      <w:r w:rsidR="003E139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supporting</w:t>
      </w:r>
      <w:r w:rsidR="00F557F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its esteemed clients. Wi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th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more than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52 years</w:t>
      </w:r>
      <w:r w:rsidR="003E139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of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experience and knowledg</w:t>
      </w:r>
      <w:r w:rsidR="00F557F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e, it has been 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assisting </w:t>
      </w:r>
      <w:r w:rsidR="00674E6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mega projects in overcoming the </w:t>
      </w:r>
      <w:r w:rsidR="00BF1BAF" w:rsidRPr="0005136B">
        <w:rPr>
          <w:rFonts w:asciiTheme="majorBidi" w:hAnsiTheme="majorBidi" w:cstheme="majorBidi"/>
          <w:color w:val="000000" w:themeColor="text1"/>
          <w:sz w:val="24"/>
          <w:szCs w:val="24"/>
        </w:rPr>
        <w:t>current economic downturn</w:t>
      </w:r>
      <w:r w:rsidR="00BF1BAF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674E6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by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C47EEB" w:rsidRPr="0005136B">
        <w:rPr>
          <w:rFonts w:asciiTheme="majorBidi" w:hAnsiTheme="majorBidi" w:cstheme="majorBidi"/>
          <w:b/>
          <w:i/>
          <w:color w:val="000000" w:themeColor="text1"/>
          <w:sz w:val="24"/>
          <w:szCs w:val="24"/>
          <w:lang w:bidi="ar-EG"/>
        </w:rPr>
        <w:t>Devising Solutions</w:t>
      </w:r>
      <w:r w:rsidR="00BB23D0" w:rsidRPr="0005136B">
        <w:rPr>
          <w:rFonts w:asciiTheme="majorBidi" w:hAnsiTheme="majorBidi" w:cstheme="majorBidi"/>
          <w:b/>
          <w:i/>
          <w:color w:val="000000" w:themeColor="text1"/>
          <w:sz w:val="24"/>
          <w:szCs w:val="24"/>
          <w:lang w:bidi="ar-EG"/>
        </w:rPr>
        <w:t xml:space="preserve"> </w:t>
      </w:r>
      <w:r w:rsidR="00BB23D0" w:rsidRPr="0005136B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bidi="ar-EG"/>
        </w:rPr>
        <w:t>for them</w:t>
      </w:r>
      <w:r w:rsidR="00C47EEB" w:rsidRPr="0005136B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bidi="ar-EG"/>
        </w:rPr>
        <w:t>.</w:t>
      </w:r>
      <w:r w:rsidR="00C47EE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</w:p>
    <w:p w:rsidR="00C47EEB" w:rsidRPr="0005136B" w:rsidRDefault="00C47EEB" w:rsidP="00EA4BD0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391F9B" w:rsidRPr="0005136B" w:rsidRDefault="00C47EEB" w:rsidP="0005136B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Ever since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the South African g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roup set foot in Dubai, </w:t>
      </w:r>
      <w:r w:rsidRPr="0005136B"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DLME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has been occupied with serving the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c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onstruction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industry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in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variety of projects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, ranging from i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nfrastructure, 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mixed used developments, dredging and reclamation, in addition to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commercial, retail, residential and industrial developments. These have included the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City of Lights for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Tamouh Investment in Abu Dhabi,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King Abdullah Fi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nancial District in Riyadh, KSA, and</w:t>
      </w:r>
      <w:r w:rsidR="00FB4583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Water Garden City </w:t>
      </w:r>
      <w:r w:rsidR="00BB23D0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in Bahrain, to name a few.</w:t>
      </w:r>
    </w:p>
    <w:p w:rsidR="007B45A2" w:rsidRPr="0005136B" w:rsidRDefault="007B45A2" w:rsidP="00EA4BD0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7B45A2" w:rsidRPr="0005136B" w:rsidRDefault="00C47EEB" w:rsidP="0005136B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DLME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provides all services related to Quantity 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Surveying, Cost Management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and Contract 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Administration</w:t>
      </w:r>
      <w:r w:rsidR="00BF1BAF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. It has a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lso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has successfully</w:t>
      </w:r>
      <w:r w:rsidR="00BF1BAF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provided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Project Management and Design Management 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Services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CC55AE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to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some of</w:t>
      </w:r>
      <w:r w:rsidR="00CC55AE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the most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prestigious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project</w:t>
      </w:r>
      <w:r w:rsidR="00CC55AE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 in the region such as the luxury residential towers in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Dubai Land, </w:t>
      </w:r>
      <w:r w:rsidR="00CC55AE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the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Rifa View Golf Course Club b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uilding, ADPICO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, factory buildings for Mammut industry, Atarfil, Reception H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ouse</w:t>
      </w:r>
      <w:r w:rsidR="00A42F68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for Nakheel and many more high-end projects</w:t>
      </w:r>
      <w:r w:rsidR="007B45A2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.</w:t>
      </w:r>
    </w:p>
    <w:p w:rsidR="007B45A2" w:rsidRPr="0005136B" w:rsidRDefault="007B45A2" w:rsidP="00EA4BD0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7B45A2" w:rsidRPr="0005136B" w:rsidRDefault="00297076" w:rsidP="0005136B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According to Economist Intel</w:t>
      </w:r>
      <w:r w:rsidR="00186165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ligence Unit's 2009 Quality of </w:t>
      </w:r>
      <w:r w:rsidR="007B437C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Life Index, UAE is the number-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one country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that has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the best quality of life in both the Middle East</w:t>
      </w:r>
      <w:r w:rsidR="003A1A3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ern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and North African regions, and the 15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EG"/>
        </w:rPr>
        <w:t>th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country</w:t>
      </w:r>
      <w:r w:rsidR="007B437C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globally.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Acquiring such a ranking is the result of successful initiatives taken by the UAE government within all sectors, including security, health, education and </w:t>
      </w:r>
      <w:r w:rsidR="007B437C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the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economy. Sustaining these rankings will require establishments to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demonstrate</w:t>
      </w:r>
      <w:r w:rsidR="007B437C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6C762A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continued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flexibility, timely execution core expertise, reliability and integrity</w:t>
      </w:r>
      <w:r w:rsidR="006C762A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- all of which are qualities that </w:t>
      </w:r>
      <w:r w:rsidRPr="0005136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  <w:t>DLME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firmly believes in and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applies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. The group has been granted a number of Diamon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d and Gold Arrow awards from Project Management Review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(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PMR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) in South Africa, and has been penetrating the Middle Eastern market, with offices in </w:t>
      </w:r>
      <w:r w:rsidR="0005136B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Abu Dhabi,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Dubai</w:t>
      </w:r>
      <w:r w:rsidR="006C762A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,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Bahrain, Saudi Arabia and Syria</w:t>
      </w:r>
      <w:r w:rsidR="003A1A3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,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as well as </w:t>
      </w:r>
      <w:r w:rsidR="003A1A37"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maintaining a </w:t>
      </w:r>
      <w:r w:rsidRPr="0005136B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presence in Qatar and Oman. </w:t>
      </w:r>
    </w:p>
    <w:sectPr w:rsidR="007B45A2" w:rsidRPr="0005136B" w:rsidSect="0044245B">
      <w:foot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28" w:rsidRDefault="00FA3128" w:rsidP="00602233">
      <w:pPr>
        <w:spacing w:line="240" w:lineRule="auto"/>
      </w:pPr>
      <w:r>
        <w:separator/>
      </w:r>
    </w:p>
  </w:endnote>
  <w:endnote w:type="continuationSeparator" w:id="0">
    <w:p w:rsidR="00FA3128" w:rsidRDefault="00FA3128" w:rsidP="00602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33" w:rsidRDefault="00602233" w:rsidP="00602233">
    <w:pPr>
      <w:pStyle w:val="Footer"/>
      <w:bidi w:val="0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Copyright@ 2010. Heba Hashem. All Rights Reserved. </w:t>
    </w:r>
  </w:p>
  <w:p w:rsidR="00602233" w:rsidRDefault="00602233" w:rsidP="00602233">
    <w:pPr>
      <w:pStyle w:val="Footer"/>
      <w:bidi w:val="0"/>
      <w:jc w:val="cen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28" w:rsidRDefault="00FA3128" w:rsidP="00602233">
      <w:pPr>
        <w:spacing w:line="240" w:lineRule="auto"/>
      </w:pPr>
      <w:r>
        <w:separator/>
      </w:r>
    </w:p>
  </w:footnote>
  <w:footnote w:type="continuationSeparator" w:id="0">
    <w:p w:rsidR="00FA3128" w:rsidRDefault="00FA3128" w:rsidP="006022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ADE"/>
    <w:multiLevelType w:val="hybridMultilevel"/>
    <w:tmpl w:val="A558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5047C"/>
    <w:multiLevelType w:val="hybridMultilevel"/>
    <w:tmpl w:val="A558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BE8"/>
    <w:rsid w:val="0001027E"/>
    <w:rsid w:val="000261BD"/>
    <w:rsid w:val="0004741B"/>
    <w:rsid w:val="000510EA"/>
    <w:rsid w:val="0005136B"/>
    <w:rsid w:val="00060797"/>
    <w:rsid w:val="000669DB"/>
    <w:rsid w:val="0007753C"/>
    <w:rsid w:val="000B22AE"/>
    <w:rsid w:val="000F102C"/>
    <w:rsid w:val="001522C2"/>
    <w:rsid w:val="00186165"/>
    <w:rsid w:val="001C2417"/>
    <w:rsid w:val="001D348B"/>
    <w:rsid w:val="002249D1"/>
    <w:rsid w:val="00230FD9"/>
    <w:rsid w:val="00267C1A"/>
    <w:rsid w:val="00297076"/>
    <w:rsid w:val="003047E4"/>
    <w:rsid w:val="00315A8F"/>
    <w:rsid w:val="00391F9B"/>
    <w:rsid w:val="0039483A"/>
    <w:rsid w:val="003A1A37"/>
    <w:rsid w:val="003E1397"/>
    <w:rsid w:val="00404A30"/>
    <w:rsid w:val="0044245B"/>
    <w:rsid w:val="00447AB4"/>
    <w:rsid w:val="004C1466"/>
    <w:rsid w:val="004C7D8C"/>
    <w:rsid w:val="004D374D"/>
    <w:rsid w:val="004E6BC4"/>
    <w:rsid w:val="004E7D97"/>
    <w:rsid w:val="00524751"/>
    <w:rsid w:val="005265A6"/>
    <w:rsid w:val="005512AA"/>
    <w:rsid w:val="00552632"/>
    <w:rsid w:val="00565204"/>
    <w:rsid w:val="0059590C"/>
    <w:rsid w:val="00602233"/>
    <w:rsid w:val="00606702"/>
    <w:rsid w:val="00640763"/>
    <w:rsid w:val="00641087"/>
    <w:rsid w:val="006504C0"/>
    <w:rsid w:val="00674E62"/>
    <w:rsid w:val="006C762A"/>
    <w:rsid w:val="006F4A5C"/>
    <w:rsid w:val="006F6331"/>
    <w:rsid w:val="007311B4"/>
    <w:rsid w:val="007729F4"/>
    <w:rsid w:val="007B3A4F"/>
    <w:rsid w:val="007B437C"/>
    <w:rsid w:val="007B45A2"/>
    <w:rsid w:val="007E1621"/>
    <w:rsid w:val="00847ADF"/>
    <w:rsid w:val="00863728"/>
    <w:rsid w:val="00863A74"/>
    <w:rsid w:val="00877B5E"/>
    <w:rsid w:val="00887CCA"/>
    <w:rsid w:val="008A6336"/>
    <w:rsid w:val="008D565C"/>
    <w:rsid w:val="008F7103"/>
    <w:rsid w:val="009274F9"/>
    <w:rsid w:val="009323D5"/>
    <w:rsid w:val="009408DD"/>
    <w:rsid w:val="00976D5D"/>
    <w:rsid w:val="009A051E"/>
    <w:rsid w:val="00A42F68"/>
    <w:rsid w:val="00A45758"/>
    <w:rsid w:val="00A86AAA"/>
    <w:rsid w:val="00AD5349"/>
    <w:rsid w:val="00AE2EF2"/>
    <w:rsid w:val="00B24926"/>
    <w:rsid w:val="00BB23D0"/>
    <w:rsid w:val="00BC3530"/>
    <w:rsid w:val="00BC7107"/>
    <w:rsid w:val="00BF1BAF"/>
    <w:rsid w:val="00BF57C4"/>
    <w:rsid w:val="00C10785"/>
    <w:rsid w:val="00C120F2"/>
    <w:rsid w:val="00C31BE8"/>
    <w:rsid w:val="00C47EEB"/>
    <w:rsid w:val="00C841E0"/>
    <w:rsid w:val="00CC55AE"/>
    <w:rsid w:val="00CF6ABE"/>
    <w:rsid w:val="00D05874"/>
    <w:rsid w:val="00D37431"/>
    <w:rsid w:val="00D62B49"/>
    <w:rsid w:val="00DB16E0"/>
    <w:rsid w:val="00DD7642"/>
    <w:rsid w:val="00DF560F"/>
    <w:rsid w:val="00E31E89"/>
    <w:rsid w:val="00E33617"/>
    <w:rsid w:val="00E70AEE"/>
    <w:rsid w:val="00E97CE4"/>
    <w:rsid w:val="00EA3140"/>
    <w:rsid w:val="00EA3F07"/>
    <w:rsid w:val="00EA4BD0"/>
    <w:rsid w:val="00EA4DC8"/>
    <w:rsid w:val="00EE1344"/>
    <w:rsid w:val="00F174B1"/>
    <w:rsid w:val="00F4704A"/>
    <w:rsid w:val="00F557F7"/>
    <w:rsid w:val="00FA3128"/>
    <w:rsid w:val="00FB4583"/>
    <w:rsid w:val="00FF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223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233"/>
  </w:style>
  <w:style w:type="paragraph" w:styleId="Footer">
    <w:name w:val="footer"/>
    <w:basedOn w:val="Normal"/>
    <w:link w:val="FooterChar"/>
    <w:unhideWhenUsed/>
    <w:rsid w:val="0060223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0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2010-03-01T13:26:00Z</cp:lastPrinted>
  <dcterms:created xsi:type="dcterms:W3CDTF">2010-03-01T12:42:00Z</dcterms:created>
  <dcterms:modified xsi:type="dcterms:W3CDTF">2010-03-21T08:42:00Z</dcterms:modified>
</cp:coreProperties>
</file>